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6" w:rsidRDefault="00457EF6" w:rsidP="00457E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457EF6" w:rsidRDefault="00457EF6" w:rsidP="00457E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457EF6" w:rsidRDefault="00457EF6" w:rsidP="00457E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457EF6" w:rsidRDefault="00457EF6" w:rsidP="00457EF6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457EF6" w:rsidRDefault="00457EF6" w:rsidP="00457EF6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7EF6" w:rsidRDefault="00457EF6" w:rsidP="00457EF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457EF6" w:rsidRDefault="00457EF6" w:rsidP="00457EF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457EF6" w:rsidRDefault="00457EF6" w:rsidP="00457EF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457EF6" w:rsidRDefault="00457EF6" w:rsidP="00457EF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457EF6" w:rsidRDefault="00457EF6" w:rsidP="00457EF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457EF6" w:rsidRDefault="00457EF6" w:rsidP="00457EF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EF6" w:rsidRDefault="00457EF6" w:rsidP="00457EF6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457EF6" w:rsidRDefault="00457EF6" w:rsidP="00457EF6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     по музыке</w:t>
      </w:r>
    </w:p>
    <w:p w:rsidR="00457EF6" w:rsidRDefault="00457EF6" w:rsidP="00457EF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2 класса </w:t>
      </w:r>
    </w:p>
    <w:p w:rsidR="00457EF6" w:rsidRDefault="00457EF6" w:rsidP="00457EF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7EF6" w:rsidRDefault="00457EF6" w:rsidP="00457EF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7EF6" w:rsidRDefault="00457EF6" w:rsidP="00457EF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7EF6" w:rsidRDefault="00457EF6" w:rsidP="00457EF6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457EF6" w:rsidRDefault="00457EF6" w:rsidP="00457EF6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57EF6" w:rsidRDefault="00457EF6" w:rsidP="00457EF6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7EF6" w:rsidRPr="00457EF6" w:rsidRDefault="00457EF6" w:rsidP="00457EF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 – 2021 учебный год</w:t>
      </w:r>
    </w:p>
    <w:p w:rsidR="004B0DE1" w:rsidRDefault="004B0DE1" w:rsidP="004B0DE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«Музыка» составлена на основе:</w:t>
      </w:r>
    </w:p>
    <w:p w:rsidR="004B0DE1" w:rsidRDefault="004B0DE1" w:rsidP="004B0D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 xml:space="preserve"> с умственной отсталостью (интеллектуальными нарушениями);</w:t>
      </w:r>
    </w:p>
    <w:p w:rsidR="004B0DE1" w:rsidRDefault="004B0DE1" w:rsidP="004B0D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>
        <w:rPr>
          <w:rStyle w:val="c2"/>
          <w:color w:val="000000"/>
        </w:rPr>
        <w:t>ПрАООП</w:t>
      </w:r>
      <w:proofErr w:type="spellEnd"/>
      <w:r>
        <w:rPr>
          <w:rStyle w:val="c2"/>
          <w:color w:val="000000"/>
        </w:rPr>
        <w:t xml:space="preserve">) образования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 xml:space="preserve"> с умственной отсталостью (интеллектуальными нарушениями).</w:t>
      </w:r>
    </w:p>
    <w:p w:rsidR="005407C4" w:rsidRPr="00975A9E" w:rsidRDefault="00975A9E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освоения предмета Музыка 2 класс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культурой, развитие музыкальности: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слушать музыку,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точное интонирование музыки,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чувствовать характер музыки и адекватно реагировать на музыкальные переживания, воплощенные в ней,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различать средства музыкальной выразительности: ритм, темп, динамические оттенки, </w:t>
      </w:r>
      <w:proofErr w:type="spell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ладогормонические</w:t>
      </w:r>
      <w:proofErr w:type="spell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особенности, исполнительские навыки.</w:t>
      </w:r>
    </w:p>
    <w:p w:rsidR="005407C4" w:rsidRPr="00975A9E" w:rsidRDefault="00975A9E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="005407C4"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бразовательные: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музыкально-эстетический словарь;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ориентировку в средствах музыкальной выразительности;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певческие навыки;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чувство ритма, речевую активность, </w:t>
      </w:r>
      <w:proofErr w:type="spell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5407C4" w:rsidRPr="00975A9E" w:rsidRDefault="00975A9E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5407C4"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оспитывающие: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самовыражению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через занятия музыкальной деятельностью;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преодолению неадекватных форм поведения, снятию эмоционального напряжения;</w:t>
      </w:r>
    </w:p>
    <w:p w:rsidR="005407C4" w:rsidRPr="00975A9E" w:rsidRDefault="005407C4" w:rsidP="004B0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активизировать творческие способности.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коррекционно-развивающие: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корригировать нарушения </w:t>
      </w:r>
      <w:proofErr w:type="spell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подготовительной части урока является уравновешивание деструктивных нервно-психических процессов, преобладающих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классе. Для этого подбираются наиболее адекватные виды музыкальной деятельности, обладающие либо активизирующим, либо успокаивающим эффектом.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Тонизирующее воздействие оказывает на обучающихся прослушивание бодрой, веселой музыки танцевального характера, выполнение танцевально-ритмической разминки, совместное пение любимой песни, несложная игра на простейших музыкальных инструментах.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Успокаивающее, расслабляющее воздействие на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совместное пение или слушание спокойной, любимой всеми музыки лирического содержания, близкой по характеру к колыбельной. Дополнительно применяются методы прямого коррекционного воздействия – убеждение и внушение.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достижения состояния готовности класса происходит плавный переход к основному этапу урока, в ходе которого используются все традиционные разделы музыкального воспитания, каждый из которых </w:t>
      </w:r>
      <w:proofErr w:type="spell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многосоставен</w:t>
      </w:r>
      <w:proofErr w:type="spell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«Слушание музыки» включает в себя прослушивание и дальнейшее обсуждение 1-3 произведений. Наряду с известными произведениями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воспитанников.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вокально-хоровых навыков является основным видом деятельности в разделе «Пение». Во время одного урока обычно исполняется 1-3 песни. Продолжая работу над одним произведением, класс знакомится с другим и заканчивает изучение третьего. В течение учебного года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выучивают от 10 до 15 песен. Объем материала для раздела «Элементы музыкальной грамоты» сводится к минимуму. Это связано с ограниченными возможностями 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отвлеченных понятий, таких, как изображение музыкального материала на письме и др., опирающихся на абстрактно-логическое мышление.</w:t>
      </w:r>
    </w:p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класс (1 час в неделю)</w:t>
      </w: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Пение.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певческих навыков и умений на материале, пройденном в предыдущем классе, а также на новом материале.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песенного материала в диапазоне до</w:t>
      </w:r>
      <w:proofErr w:type="gramStart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до2.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работа над чистотой интонирования и выравниванием звучания на всем диапазоне.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 (а капелла).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согласованное пение. Одновременное начало и окончание исполнения.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артикуляционного аппарата, умения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Слушание музыки.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отзывчивости и реагирования на музыку различного характера.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различать звуки по высоте (высокие – низкие) и длительности (долгие – короткие).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плавном и отрывистом проведении мелодии в музыкальных произведениях.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различных музыкальных коллективах: ансамбль, оркестр.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музыкальными инструментами и их звучанием: орган, арфа, флейта.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музыкальных инструментах.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игры на ударно-шумовых инструментах, обучение игре на металлофоне.</w:t>
      </w: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(воспитанников).</w:t>
      </w:r>
    </w:p>
    <w:p w:rsidR="005407C4" w:rsidRPr="00975A9E" w:rsidRDefault="005407C4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 низкие, долгие и короткие звуки;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музыкальные инструменты и их звучание (орган, арфа, флейта);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 и содержание музыкальных инструментов;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 музыкальные коллективы (ансамбль, оркестр).</w:t>
      </w:r>
    </w:p>
    <w:p w:rsidR="005407C4" w:rsidRPr="00975A9E" w:rsidRDefault="005407C4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без сопровождения простые, хорошо знакомые песни;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мелодию и сопровождение в песне и в инструментальном произведении;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выученные песни ритмично и выразительно, сохраняя ансамбль.</w:t>
      </w:r>
    </w:p>
    <w:p w:rsidR="005407C4" w:rsidRPr="00975A9E" w:rsidRDefault="005407C4" w:rsidP="00540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(1час в неделю)</w:t>
      </w: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55"/>
        <w:gridCol w:w="3119"/>
      </w:tblGrid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раздела; тематика занятий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жанры музыки (песня, танец, марш)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р.н.п. «На горе-то калина»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р.н.п. «На горе-то калина»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«Огородная - хороводная»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«На горе-то калина», «Огородная – хороводная»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р.н. песни «Каравай»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«Неприятность эту мы переживем»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песенного репертуара.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четверть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55"/>
        <w:gridCol w:w="3119"/>
      </w:tblGrid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раздела; тематика занятий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«Неприятность эту мы переживем».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«Как на тоненький ледок»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коллективы. Оркестр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А.Филлипенко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песни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А.Филлипенко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А. Островского «Новогодняя хороводная».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А. Островского «Новогодняя хороводная».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«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«Новогодняя хороводная».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5A9E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четверть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55"/>
        <w:gridCol w:w="3119"/>
      </w:tblGrid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раздела; тематика занятий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песни (припев, запев, вступление)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«Песни о пограничнике» С. 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Богословского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«Песни о пограничнике» С. 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Богословского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игре на ударно-шумовых инструментах.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песни Ю. Гурьева «Мамин праздник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Ю. Гурьева «Мамин праздник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музыкальными инструментами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песни В.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«Улыбка»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«Улыбка» В.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песни «Улыбка» В.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четверть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55"/>
        <w:gridCol w:w="3119"/>
      </w:tblGrid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раздела; тематика занятий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«Бабушкин козлик»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«Бабушкин козлик»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из мультфильмов.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«На крутом бережку» Б. Савельева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«На крутом бережку» Б. Савельева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«Если добрый ты» Б. Савельева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«Если добрый ты» Б. Савельева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07C4" w:rsidRPr="00975A9E" w:rsidTr="00975A9E">
        <w:tc>
          <w:tcPr>
            <w:tcW w:w="1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«Если добрый ты» и «На крутом бережку» Б. Савельева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975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четверть (8 ч.)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3888"/>
        <w:gridCol w:w="882"/>
        <w:gridCol w:w="1341"/>
        <w:gridCol w:w="1536"/>
        <w:gridCol w:w="226"/>
        <w:gridCol w:w="5548"/>
      </w:tblGrid>
      <w:tr w:rsidR="005407C4" w:rsidRPr="00975A9E" w:rsidTr="00975A9E">
        <w:tc>
          <w:tcPr>
            <w:tcW w:w="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975A9E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55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на уроке</w:t>
            </w:r>
          </w:p>
        </w:tc>
      </w:tr>
      <w:tr w:rsidR="005407C4" w:rsidRPr="00975A9E" w:rsidTr="00975A9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жанры музыки</w:t>
            </w:r>
          </w:p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(песня, танец, марш)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музыкальных произведений: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Боккерини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Минуэт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Прокофьев «Марш»,</w:t>
            </w:r>
          </w:p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«Песенка Деда Мороза»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р.н.п. «На горе-то калина»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согласованным пением в составе группы и индивидуально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р.н.п. «На горе-то калина»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петь «а капелла»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«Огородная 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ороводная»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точным интонированием мелодии песни.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«На горе-то калина», «Огородная – хороводная»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согласованным пением в составе группы и индивидуально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р.н. песни «Каравай»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навыков пения в унисон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«Неприятность эту мы переживем»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дыханием. Учить различать запев и припев.</w:t>
            </w:r>
          </w:p>
        </w:tc>
      </w:tr>
      <w:tr w:rsidR="005407C4" w:rsidRPr="00975A9E" w:rsidTr="00975A9E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песенного репертуара.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воспроизводить куплет знакомой песни путем беззвучной артикуляции</w:t>
            </w:r>
          </w:p>
        </w:tc>
      </w:tr>
    </w:tbl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четверть (8 ч.)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"/>
        <w:gridCol w:w="3886"/>
        <w:gridCol w:w="880"/>
        <w:gridCol w:w="1253"/>
        <w:gridCol w:w="1604"/>
        <w:gridCol w:w="226"/>
        <w:gridCol w:w="5547"/>
      </w:tblGrid>
      <w:tr w:rsidR="005407C4" w:rsidRPr="00975A9E" w:rsidTr="005407C4"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975A9E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на уроке</w:t>
            </w:r>
          </w:p>
        </w:tc>
      </w:tr>
      <w:tr w:rsidR="005407C4" w:rsidRPr="00975A9E" w:rsidTr="005407C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«Неприятность эту мы переживем».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умения петь дружно, слажено, прислушиваться друг к другу.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«Как на тоненький ледок»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пение педагога. Пение без музыкального сопровождения.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коллективы. Оркестр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в исполнении симфонического оркестра Марш оловянных солдатиков П.Чайковского из «Детского альбома»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А.Филлипенко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«Новогодняя».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точным интонированием мелодии песни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песни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А.Филлипенко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«Новогодняя».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выразительной интонацией голоса при пении.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</w:t>
            </w:r>
          </w:p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Островского «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хороводная».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умением удерживать дыхание на более длительных фразах.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</w:t>
            </w:r>
          </w:p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Островского «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хороводная».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умения петь дружно, слажено, прислушиваться друг к другу.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«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«Новогодняя хороводная».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согласованным пением в составе группы. Подготовка к празднику.</w:t>
            </w:r>
          </w:p>
        </w:tc>
      </w:tr>
    </w:tbl>
    <w:p w:rsid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975A9E" w:rsidP="0097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5407C4"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четверть (10 ч.)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3817"/>
        <w:gridCol w:w="885"/>
        <w:gridCol w:w="1262"/>
        <w:gridCol w:w="1615"/>
        <w:gridCol w:w="227"/>
        <w:gridCol w:w="5584"/>
      </w:tblGrid>
      <w:tr w:rsidR="005407C4" w:rsidRPr="00975A9E" w:rsidTr="005407C4"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975A9E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на уроке</w:t>
            </w:r>
          </w:p>
        </w:tc>
      </w:tr>
      <w:tr w:rsidR="005407C4" w:rsidRPr="00975A9E" w:rsidTr="005407C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песни (припев, запев, вступление)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дифференцировать различные части песни.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«Песня о пограничнике» С. 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Богословского</w:t>
            </w:r>
            <w:proofErr w:type="gramEnd"/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слышать вступление и правильно начинать пение вместе с педагогом.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«Песни о пограничнике»</w:t>
            </w:r>
          </w:p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Богословского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внимание и чувства ритма.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игре на ударно-шумовых инструментах.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играть на ударно-шумовых инструментах (бубен, маракасы)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Ю. Гурьева «Мамин праздник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выразительной интонацией голоса при пении.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Ю. Гурьева «Мамин праздник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петь дружно, слажено, прислушиваться друг к другу.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музыкальными инструментами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звучанием флейты и арфы.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песни В.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«Улыбка»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отрывка из 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«Крошка Енот». Развивать умение понимать содержание песни.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 пение песни «Улыбка» В. 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</w:p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точным интонированием мелодии песни</w:t>
            </w:r>
            <w:proofErr w:type="gramStart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олучать эстетическое наслаждение от собственного пения.</w:t>
            </w:r>
          </w:p>
        </w:tc>
      </w:tr>
      <w:tr w:rsidR="005407C4" w:rsidRPr="00975A9E" w:rsidTr="005407C4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на повторение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четверть (8 ч.)</w:t>
      </w:r>
    </w:p>
    <w:p w:rsidR="005407C4" w:rsidRPr="00975A9E" w:rsidRDefault="005407C4" w:rsidP="005407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0"/>
        <w:gridCol w:w="3988"/>
        <w:gridCol w:w="842"/>
        <w:gridCol w:w="1392"/>
        <w:gridCol w:w="1632"/>
        <w:gridCol w:w="5531"/>
      </w:tblGrid>
      <w:tr w:rsidR="005407C4" w:rsidRPr="00975A9E" w:rsidTr="00C47BB0">
        <w:tc>
          <w:tcPr>
            <w:tcW w:w="6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975A9E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5407C4"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на уроке</w:t>
            </w:r>
          </w:p>
        </w:tc>
      </w:tr>
      <w:tr w:rsidR="005407C4" w:rsidRPr="00975A9E" w:rsidTr="00C47BB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«Бабушкин козлик»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знакомство с творчеством русского народа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«Бабушкин козлик»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пение педагога. Пение без музыкального сопровождения.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из мультфильмов.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диска</w:t>
            </w:r>
            <w:r w:rsidR="00C4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«Песни из мультфильмов»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«На крутом бережку» Б. Савельева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выразительностью голоса при пении.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«На крутом бережку» Б. Савельева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слышать вступление и начинать пение вместе с педагогом.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«Если добрый ты» Б. Савельева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выразительной интонацией голоса при пении.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песни «Если добрый ты» Б. Савельева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умения петь дружно, слажено, прислушиваться друг к другу.</w:t>
            </w:r>
          </w:p>
        </w:tc>
      </w:tr>
      <w:tr w:rsidR="005407C4" w:rsidRPr="00975A9E" w:rsidTr="00C47BB0"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«Если добрый ты» и «На крутом бережку» Б. Савельева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540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7C4" w:rsidRPr="00975A9E" w:rsidRDefault="005407C4" w:rsidP="00C47B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07C4" w:rsidRPr="00975A9E" w:rsidRDefault="005407C4" w:rsidP="0054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E95" w:rsidRPr="00975A9E" w:rsidRDefault="00E64386">
      <w:pPr>
        <w:rPr>
          <w:rFonts w:ascii="Times New Roman" w:hAnsi="Times New Roman" w:cs="Times New Roman"/>
          <w:sz w:val="24"/>
          <w:szCs w:val="24"/>
        </w:rPr>
      </w:pPr>
    </w:p>
    <w:sectPr w:rsidR="00816E95" w:rsidRPr="00975A9E" w:rsidSect="00540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86" w:rsidRDefault="00E64386" w:rsidP="00457EF6">
      <w:pPr>
        <w:spacing w:after="0" w:line="240" w:lineRule="auto"/>
      </w:pPr>
      <w:r>
        <w:separator/>
      </w:r>
    </w:p>
  </w:endnote>
  <w:endnote w:type="continuationSeparator" w:id="0">
    <w:p w:rsidR="00E64386" w:rsidRDefault="00E64386" w:rsidP="0045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86" w:rsidRDefault="00E64386" w:rsidP="00457EF6">
      <w:pPr>
        <w:spacing w:after="0" w:line="240" w:lineRule="auto"/>
      </w:pPr>
      <w:r>
        <w:separator/>
      </w:r>
    </w:p>
  </w:footnote>
  <w:footnote w:type="continuationSeparator" w:id="0">
    <w:p w:rsidR="00E64386" w:rsidRDefault="00E64386" w:rsidP="0045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7C4"/>
    <w:rsid w:val="000957C4"/>
    <w:rsid w:val="00457EF6"/>
    <w:rsid w:val="004B0DE1"/>
    <w:rsid w:val="005407C4"/>
    <w:rsid w:val="00544A6B"/>
    <w:rsid w:val="00714A70"/>
    <w:rsid w:val="007475FD"/>
    <w:rsid w:val="00794E40"/>
    <w:rsid w:val="00975A9E"/>
    <w:rsid w:val="009E5471"/>
    <w:rsid w:val="00BB6E84"/>
    <w:rsid w:val="00C47BB0"/>
    <w:rsid w:val="00E6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5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7EF6"/>
  </w:style>
  <w:style w:type="paragraph" w:styleId="a6">
    <w:name w:val="footer"/>
    <w:basedOn w:val="a"/>
    <w:link w:val="a7"/>
    <w:uiPriority w:val="99"/>
    <w:semiHidden/>
    <w:unhideWhenUsed/>
    <w:rsid w:val="0045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EF6"/>
  </w:style>
  <w:style w:type="paragraph" w:customStyle="1" w:styleId="c6">
    <w:name w:val="c6"/>
    <w:basedOn w:val="a"/>
    <w:rsid w:val="004B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2022-01-16T18:39:00Z</cp:lastPrinted>
  <dcterms:created xsi:type="dcterms:W3CDTF">2020-08-30T19:35:00Z</dcterms:created>
  <dcterms:modified xsi:type="dcterms:W3CDTF">2022-01-16T18:41:00Z</dcterms:modified>
</cp:coreProperties>
</file>